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1304" w14:textId="77777777" w:rsidR="001775C3" w:rsidRDefault="001775C3" w:rsidP="001775C3">
      <w:pPr>
        <w:autoSpaceDE w:val="0"/>
        <w:spacing w:line="200" w:lineRule="atLeast"/>
        <w:jc w:val="both"/>
        <w:rPr>
          <w:rStyle w:val="Enfasigrassetto"/>
          <w:rFonts w:eastAsia="TimesNewRomanPS-BoldMT"/>
          <w:b w:val="0"/>
          <w:bCs w:val="0"/>
        </w:rPr>
      </w:pPr>
    </w:p>
    <w:p w14:paraId="6E775306" w14:textId="77777777" w:rsidR="001775C3" w:rsidRPr="001775C3" w:rsidRDefault="001775C3" w:rsidP="001775C3">
      <w:pPr>
        <w:autoSpaceDE w:val="0"/>
        <w:spacing w:line="200" w:lineRule="atLeast"/>
        <w:jc w:val="both"/>
        <w:rPr>
          <w:rStyle w:val="Enfasigrassetto"/>
          <w:rFonts w:eastAsia="TimesNewRomanPS-BoldMT"/>
          <w:bCs w:val="0"/>
        </w:rPr>
      </w:pPr>
      <w:r w:rsidRPr="001775C3">
        <w:rPr>
          <w:rStyle w:val="Enfasigrassetto"/>
          <w:rFonts w:eastAsia="TimesNewRomanPS-BoldMT"/>
          <w:bCs w:val="0"/>
        </w:rPr>
        <w:t>Relazione</w:t>
      </w:r>
    </w:p>
    <w:p w14:paraId="72B8ED76" w14:textId="77777777" w:rsidR="001775C3" w:rsidRDefault="001775C3" w:rsidP="001775C3">
      <w:pPr>
        <w:autoSpaceDE w:val="0"/>
        <w:spacing w:line="200" w:lineRule="atLeast"/>
        <w:jc w:val="both"/>
      </w:pPr>
    </w:p>
    <w:p w14:paraId="3B7AB171" w14:textId="74DD8BC3" w:rsidR="001775C3" w:rsidRPr="00023A48" w:rsidRDefault="001775C3" w:rsidP="001775C3">
      <w:pPr>
        <w:autoSpaceDE w:val="0"/>
        <w:spacing w:line="200" w:lineRule="atLeast"/>
        <w:jc w:val="both"/>
        <w:rPr>
          <w:rFonts w:eastAsia="TimesNewRomanPS-BoldMT"/>
          <w:b/>
        </w:rPr>
      </w:pPr>
      <w:r>
        <w:rPr>
          <w:rStyle w:val="Enfasigrassetto"/>
          <w:rFonts w:eastAsia="TimesNewRomanPS-BoldMT"/>
        </w:rPr>
        <w:t>Oggetto: Procedura di gara aperta</w:t>
      </w:r>
      <w:r>
        <w:rPr>
          <w:rStyle w:val="Enfasigrassetto"/>
          <w:rFonts w:eastAsia="TimesNewRomanPSMT"/>
        </w:rPr>
        <w:t xml:space="preserve"> </w:t>
      </w:r>
      <w:r>
        <w:rPr>
          <w:rStyle w:val="Enfasigrassetto"/>
          <w:rFonts w:eastAsia="TimesNewRomanPS-BoldMT"/>
        </w:rPr>
        <w:t xml:space="preserve">avente ad oggetto </w:t>
      </w:r>
      <w:r>
        <w:rPr>
          <w:rStyle w:val="Enfasigrassetto"/>
          <w:rFonts w:eastAsia="Cambria"/>
          <w:color w:val="000000"/>
        </w:rPr>
        <w:t>la fornitura e messa in opera di telo banner stampato con indicazioni tecniche e temporali definite per la manifestazione Lucca Comics</w:t>
      </w:r>
      <w:r w:rsidR="001D1B2A">
        <w:rPr>
          <w:rStyle w:val="Enfasigrassetto"/>
          <w:rFonts w:eastAsia="Cambria"/>
          <w:color w:val="000000"/>
        </w:rPr>
        <w:t xml:space="preserve"> </w:t>
      </w:r>
      <w:r>
        <w:rPr>
          <w:rStyle w:val="Enfasigrassetto"/>
          <w:rFonts w:eastAsia="Cambria"/>
          <w:color w:val="000000"/>
        </w:rPr>
        <w:t>&amp;</w:t>
      </w:r>
      <w:r w:rsidR="001D1B2A">
        <w:rPr>
          <w:rStyle w:val="Enfasigrassetto"/>
          <w:rFonts w:eastAsia="Cambria"/>
          <w:color w:val="000000"/>
        </w:rPr>
        <w:t xml:space="preserve"> </w:t>
      </w:r>
      <w:r>
        <w:rPr>
          <w:rStyle w:val="Enfasigrassetto"/>
          <w:rFonts w:eastAsia="Cambria"/>
          <w:color w:val="000000"/>
        </w:rPr>
        <w:t xml:space="preserve">Games </w:t>
      </w:r>
      <w:r w:rsidR="00023A48">
        <w:rPr>
          <w:rStyle w:val="Enfasigrassetto"/>
          <w:rFonts w:eastAsia="Cambria"/>
          <w:color w:val="000000"/>
        </w:rPr>
        <w:t>annualità</w:t>
      </w:r>
      <w:r>
        <w:rPr>
          <w:rStyle w:val="Enfasigrassetto"/>
          <w:rFonts w:eastAsia="Cambria"/>
          <w:color w:val="000000"/>
        </w:rPr>
        <w:t xml:space="preserve"> 20</w:t>
      </w:r>
      <w:r w:rsidR="0028532E">
        <w:rPr>
          <w:rStyle w:val="Enfasigrassetto"/>
          <w:rFonts w:eastAsia="Cambria"/>
          <w:color w:val="000000"/>
        </w:rPr>
        <w:t>20</w:t>
      </w:r>
      <w:r w:rsidR="00023A48">
        <w:rPr>
          <w:rStyle w:val="Enfasigrassetto"/>
          <w:rFonts w:eastAsia="Cambria"/>
          <w:color w:val="000000"/>
        </w:rPr>
        <w:t xml:space="preserve"> - 20</w:t>
      </w:r>
      <w:r w:rsidR="0028532E">
        <w:rPr>
          <w:rStyle w:val="Enfasigrassetto"/>
          <w:rFonts w:eastAsia="Cambria"/>
          <w:color w:val="000000"/>
        </w:rPr>
        <w:t>2</w:t>
      </w:r>
      <w:r w:rsidR="00023A48">
        <w:rPr>
          <w:rStyle w:val="Enfasigrassetto"/>
          <w:rFonts w:eastAsia="Cambria"/>
          <w:color w:val="000000"/>
        </w:rPr>
        <w:t>1 - 20</w:t>
      </w:r>
      <w:r w:rsidR="0028532E">
        <w:rPr>
          <w:rStyle w:val="Enfasigrassetto"/>
          <w:rFonts w:eastAsia="Cambria"/>
          <w:color w:val="000000"/>
        </w:rPr>
        <w:t>22</w:t>
      </w:r>
    </w:p>
    <w:p w14:paraId="6CF61357" w14:textId="77777777" w:rsidR="001775C3" w:rsidRDefault="001775C3" w:rsidP="001775C3">
      <w:pPr>
        <w:autoSpaceDE w:val="0"/>
        <w:spacing w:line="200" w:lineRule="atLeast"/>
        <w:jc w:val="both"/>
        <w:rPr>
          <w:rFonts w:eastAsia="TimesNewRomanPS-BoldMT"/>
          <w:b/>
        </w:rPr>
      </w:pPr>
    </w:p>
    <w:p w14:paraId="3750E1E6" w14:textId="25C479ED" w:rsidR="00AF5CF8" w:rsidRDefault="00C82734">
      <w:r>
        <w:t>Il progetto prevede la stampa, l’allestimento, la manutenzione e il disallestimento di teli banner</w:t>
      </w:r>
      <w:r w:rsidR="00023A48">
        <w:t xml:space="preserve"> 550 gr certificato ignifugo</w:t>
      </w:r>
      <w:r w:rsidR="00621E3E">
        <w:t>, termosaldato e</w:t>
      </w:r>
      <w:r w:rsidR="00023A48">
        <w:t xml:space="preserve"> occhiellato a perimetro</w:t>
      </w:r>
      <w:r w:rsidR="00621E3E">
        <w:t>, allestimento</w:t>
      </w:r>
      <w:r w:rsidR="00023A48">
        <w:t xml:space="preserve"> tramite l’utilizzo di tirante elastico per le strutture denominate “padiglioni monografici brandizzati” collocati all’interno del Centro Storico della città di Lucca, </w:t>
      </w:r>
      <w:r w:rsidR="00FE11C3">
        <w:t xml:space="preserve">all’interno della </w:t>
      </w:r>
      <w:r w:rsidR="00023A48">
        <w:t>cerchia</w:t>
      </w:r>
      <w:r w:rsidR="00FE11C3">
        <w:t xml:space="preserve"> delle Mura Urbane</w:t>
      </w:r>
      <w:r w:rsidR="0019544F">
        <w:t xml:space="preserve"> e reti mesh </w:t>
      </w:r>
      <w:r w:rsidR="0019544F" w:rsidRPr="0019544F">
        <w:t>in PVC Spalmato 300 Gr bianco opaco senza liner</w:t>
      </w:r>
      <w:r w:rsidR="0019544F">
        <w:t xml:space="preserve"> per </w:t>
      </w:r>
      <w:r w:rsidR="0019544F" w:rsidRPr="0019544F">
        <w:t>padiglioni e strutture quali Torri Layer</w:t>
      </w:r>
      <w:r w:rsidR="0019544F">
        <w:t>.</w:t>
      </w:r>
    </w:p>
    <w:p w14:paraId="34F7009C" w14:textId="77777777" w:rsidR="00621E3E" w:rsidRPr="00D13CB4" w:rsidRDefault="00621E3E">
      <w:r>
        <w:t>Si richiede per ogni padiglione</w:t>
      </w:r>
      <w:r w:rsidR="00F4055C">
        <w:t xml:space="preserve"> la </w:t>
      </w:r>
      <w:r w:rsidRPr="00D13CB4">
        <w:t>stampa dei quattro lati principali più quattro piccoli raccordi diagonali come da schema tecnico (allegato 1), ognuno dei banner realizzati dovrà essere un unico pezzo</w:t>
      </w:r>
      <w:r w:rsidR="00421B89" w:rsidRPr="00D13CB4">
        <w:t xml:space="preserve"> </w:t>
      </w:r>
      <w:r w:rsidRPr="00D13CB4">
        <w:t>senza giunzioni</w:t>
      </w:r>
      <w:r w:rsidR="00C87838" w:rsidRPr="00D13CB4">
        <w:t>, ogni banner ha un’altezza di circa 5 metri</w:t>
      </w:r>
      <w:r w:rsidR="009311FC" w:rsidRPr="00D13CB4">
        <w:t>, gli occhielli</w:t>
      </w:r>
      <w:r w:rsidR="00C87838" w:rsidRPr="00D13CB4">
        <w:t xml:space="preserve"> dovranno essere disposti su tutto il perimetro, incluso il perimetro del foro per le porte, ogni 50 cm. circa.</w:t>
      </w:r>
    </w:p>
    <w:p w14:paraId="02DF222A" w14:textId="29D9AFFC" w:rsidR="00F4055C" w:rsidRPr="00D13CB4" w:rsidRDefault="00621E3E">
      <w:r w:rsidRPr="00D13CB4">
        <w:t xml:space="preserve">Si potrà procedere alla stampa </w:t>
      </w:r>
      <w:r w:rsidR="0017698E" w:rsidRPr="00D13CB4">
        <w:t xml:space="preserve">solo dopo la </w:t>
      </w:r>
      <w:r w:rsidR="00F4055C" w:rsidRPr="00D13CB4">
        <w:t xml:space="preserve">corretta ricezione e verifica </w:t>
      </w:r>
      <w:r w:rsidR="0017698E" w:rsidRPr="00D13CB4">
        <w:t xml:space="preserve">del file </w:t>
      </w:r>
      <w:r w:rsidR="00F4055C" w:rsidRPr="00D13CB4">
        <w:t>da parte del responsabile</w:t>
      </w:r>
      <w:r w:rsidR="0017698E" w:rsidRPr="00D13CB4">
        <w:t>,</w:t>
      </w:r>
      <w:r w:rsidR="00481F15" w:rsidRPr="00D13CB4">
        <w:t xml:space="preserve"> si richiede, come riferimento, il profilo colore di stampa FOGRA 39</w:t>
      </w:r>
      <w:r w:rsidR="0019544F">
        <w:t xml:space="preserve"> e una tara cromatica dell’elaborato finale</w:t>
      </w:r>
      <w:bookmarkStart w:id="0" w:name="_GoBack"/>
      <w:bookmarkEnd w:id="0"/>
      <w:r w:rsidR="00481F15" w:rsidRPr="00D13CB4">
        <w:t>,</w:t>
      </w:r>
      <w:r w:rsidR="00F4055C" w:rsidRPr="00D13CB4">
        <w:t xml:space="preserve"> </w:t>
      </w:r>
      <w:r w:rsidR="0017698E" w:rsidRPr="00D13CB4">
        <w:t xml:space="preserve">per ogni struttura sarà realizzato dal responsabile uno schema di montaggio con la corretta disposizione dei banner sul </w:t>
      </w:r>
      <w:r w:rsidR="009311FC" w:rsidRPr="00D13CB4">
        <w:t>relativo telaio</w:t>
      </w:r>
      <w:r w:rsidR="0017698E" w:rsidRPr="00D13CB4">
        <w:t>.</w:t>
      </w:r>
    </w:p>
    <w:p w14:paraId="452E4F4B" w14:textId="77777777" w:rsidR="00FE11C3" w:rsidRPr="00D13CB4" w:rsidRDefault="00FE11C3">
      <w:r w:rsidRPr="00D13CB4">
        <w:t>Sarà necessario l’utiliz</w:t>
      </w:r>
      <w:r w:rsidR="005B57EF" w:rsidRPr="00D13CB4">
        <w:t>zo di</w:t>
      </w:r>
      <w:r w:rsidRPr="00D13CB4">
        <w:t xml:space="preserve"> </w:t>
      </w:r>
      <w:r w:rsidR="005B57EF" w:rsidRPr="00D13CB4">
        <w:t>auto</w:t>
      </w:r>
      <w:r w:rsidRPr="00D13CB4">
        <w:t>mezz</w:t>
      </w:r>
      <w:r w:rsidR="005B57EF" w:rsidRPr="00D13CB4">
        <w:t>i</w:t>
      </w:r>
      <w:r w:rsidRPr="00D13CB4">
        <w:t xml:space="preserve"> con cestello elevatore</w:t>
      </w:r>
      <w:r w:rsidR="005B57EF" w:rsidRPr="00D13CB4">
        <w:t xml:space="preserve"> elevabile fino ad un’altezza di 7 metri</w:t>
      </w:r>
      <w:r w:rsidR="002C7E8D" w:rsidRPr="00D13CB4">
        <w:t xml:space="preserve"> da</w:t>
      </w:r>
      <w:r w:rsidR="00E422C2" w:rsidRPr="00D13CB4">
        <w:t xml:space="preserve"> terra</w:t>
      </w:r>
      <w:r w:rsidR="0017698E" w:rsidRPr="00D13CB4">
        <w:t xml:space="preserve"> e con l’utilizzo di tiranti elastici da 20/25 cm</w:t>
      </w:r>
      <w:r w:rsidR="005B57EF" w:rsidRPr="00D13CB4">
        <w:t>.</w:t>
      </w:r>
    </w:p>
    <w:p w14:paraId="1CA4C645" w14:textId="67466571" w:rsidR="00F4055C" w:rsidRDefault="00E422C2">
      <w:r>
        <w:t xml:space="preserve">Le aree indicate nella pianta (allegato 2) dovranno essere allestite accedendo agli spazi secondo i </w:t>
      </w:r>
      <w:r w:rsidRPr="00D13CB4">
        <w:t xml:space="preserve">percorsi indicati e sempre secondo le tempistiche del cronoprogramma (allegato 3), dovranno comunque necessariamente essere consegnati tutti i padiglioni entro </w:t>
      </w:r>
      <w:r w:rsidR="00481F15" w:rsidRPr="00D13CB4">
        <w:t>due</w:t>
      </w:r>
      <w:r w:rsidRPr="00D13CB4">
        <w:t xml:space="preserve"> giorn</w:t>
      </w:r>
      <w:r w:rsidR="00481F15" w:rsidRPr="00D13CB4">
        <w:t>i</w:t>
      </w:r>
      <w:r w:rsidRPr="00D13CB4">
        <w:t xml:space="preserve"> </w:t>
      </w:r>
      <w:r w:rsidR="00481F15" w:rsidRPr="00D13CB4">
        <w:t>dall’inaugurazione del Festival (</w:t>
      </w:r>
      <w:r w:rsidR="0019544F">
        <w:t>28</w:t>
      </w:r>
      <w:r w:rsidRPr="00D13CB4">
        <w:t xml:space="preserve"> ottobre nel caso dell’edizione 20</w:t>
      </w:r>
      <w:r w:rsidR="0019544F">
        <w:t>20</w:t>
      </w:r>
      <w:r w:rsidRPr="00D13CB4">
        <w:t>, date da comunicarsi per le edizioni future).</w:t>
      </w:r>
    </w:p>
    <w:p w14:paraId="7856FD42" w14:textId="77777777" w:rsidR="001D1B2A" w:rsidRPr="00D13CB4" w:rsidRDefault="001D1B2A">
      <w:r>
        <w:t>In caso si presenti la necessità di sostituire uno specifico telo banner</w:t>
      </w:r>
      <w:r w:rsidR="001549BD">
        <w:t xml:space="preserve"> (secondo valutazione insindacabile del Responsabile) sarà necessario poter provvedere alla sua sostituzione entro 6 ore dalla richiesta (tale richiesta potrà essere effettuata tramite e-mail o contatto telefonico attraverso il numero </w:t>
      </w:r>
      <w:r w:rsidR="00BD7DC4">
        <w:t xml:space="preserve">successivamente </w:t>
      </w:r>
      <w:r w:rsidR="001549BD">
        <w:t>indicato come di riferimento).</w:t>
      </w:r>
    </w:p>
    <w:p w14:paraId="3C3ED605" w14:textId="77777777" w:rsidR="00D13CB4" w:rsidRPr="00D13CB4" w:rsidRDefault="00D13CB4" w:rsidP="00D13CB4">
      <w:pPr>
        <w:pStyle w:val="Corpotesto"/>
        <w:ind w:left="-14"/>
        <w:jc w:val="both"/>
        <w:rPr>
          <w:bCs/>
        </w:rPr>
      </w:pPr>
      <w:r w:rsidRPr="00D13CB4">
        <w:rPr>
          <w:bCs/>
        </w:rPr>
        <w:t>La Società si riserva il diritto di accettare la fornitura previa verifica dei materiali di supporto per la stampa che dovrà essere comunque accettata per scritto prima dell’avvio della fornitura.</w:t>
      </w:r>
      <w:r>
        <w:rPr>
          <w:bCs/>
        </w:rPr>
        <w:t xml:space="preserve"> </w:t>
      </w:r>
      <w:r w:rsidRPr="00D13CB4">
        <w:rPr>
          <w:bCs/>
        </w:rPr>
        <w:t>Si richiede la nomina ufficiale di responsabile lavori con reperibilità h24</w:t>
      </w:r>
      <w:r w:rsidR="00BD7DC4">
        <w:rPr>
          <w:bCs/>
        </w:rPr>
        <w:t xml:space="preserve"> e contatto telefonico di riferimento</w:t>
      </w:r>
      <w:r w:rsidRPr="00D13CB4">
        <w:rPr>
          <w:bCs/>
        </w:rPr>
        <w:t xml:space="preserve"> da un mese prima del festival a di</w:t>
      </w:r>
      <w:r>
        <w:rPr>
          <w:bCs/>
        </w:rPr>
        <w:t>sallestimento eseguito.</w:t>
      </w:r>
    </w:p>
    <w:sectPr w:rsidR="00D13CB4" w:rsidRPr="00D13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5C3"/>
    <w:rsid w:val="00023A48"/>
    <w:rsid w:val="00035272"/>
    <w:rsid w:val="001549BD"/>
    <w:rsid w:val="0017698E"/>
    <w:rsid w:val="001775C3"/>
    <w:rsid w:val="0019544F"/>
    <w:rsid w:val="001D1B2A"/>
    <w:rsid w:val="0026306A"/>
    <w:rsid w:val="0028532E"/>
    <w:rsid w:val="002C7E8D"/>
    <w:rsid w:val="003E5760"/>
    <w:rsid w:val="00406BD5"/>
    <w:rsid w:val="00421B89"/>
    <w:rsid w:val="00481F15"/>
    <w:rsid w:val="005B57EF"/>
    <w:rsid w:val="00621E3E"/>
    <w:rsid w:val="008750A6"/>
    <w:rsid w:val="009311FC"/>
    <w:rsid w:val="00990859"/>
    <w:rsid w:val="00AF5CF8"/>
    <w:rsid w:val="00BD7DC4"/>
    <w:rsid w:val="00BF258B"/>
    <w:rsid w:val="00C06A42"/>
    <w:rsid w:val="00C82734"/>
    <w:rsid w:val="00C87838"/>
    <w:rsid w:val="00D13CB4"/>
    <w:rsid w:val="00D4626E"/>
    <w:rsid w:val="00E422C2"/>
    <w:rsid w:val="00F4055C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AF6"/>
  <w15:docId w15:val="{85864201-E23A-4D2B-B7B9-7060A83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5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775C3"/>
    <w:rPr>
      <w:b/>
      <w:bCs/>
    </w:rPr>
  </w:style>
  <w:style w:type="paragraph" w:styleId="Corpotesto">
    <w:name w:val="Body Text"/>
    <w:basedOn w:val="Normale"/>
    <w:link w:val="CorpotestoCarattere"/>
    <w:rsid w:val="00D13C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13CB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Comics &amp; Games</dc:creator>
  <cp:keywords/>
  <dc:description/>
  <cp:lastModifiedBy>parrella</cp:lastModifiedBy>
  <cp:revision>14</cp:revision>
  <dcterms:created xsi:type="dcterms:W3CDTF">2017-08-03T10:11:00Z</dcterms:created>
  <dcterms:modified xsi:type="dcterms:W3CDTF">2019-12-18T11:46:00Z</dcterms:modified>
</cp:coreProperties>
</file>